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5_s8pos.htm"/>
      <w:bookmarkStart w:id="1" w:name="kstm2624972d5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333-255664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333-270815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333-278111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333-285968</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333-255664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333-270815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333-278111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333-285968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60"/>
        <w:gridCol w:w="60"/>
        <w:gridCol w:w="288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 Plan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Share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 Share Option Scheme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Enright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registration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Post-Effective Amendments (the “Post-Effective Amendments”) relate to the following Registration Statements (collectively, the “Registration Statements”) filed by Barinthus Biotherapeutics plc (the “Company”)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333-255664, filed with the SEC on April 30, 2021, registering (i) 1,895,097 ordinary shares of the Company, nominal value £0.000025 per share (“Ordinary Shares”), represented by 1,895,097 American Depositary Shares of the Company (“ADSs”), issuable pursuant to the Company’s EMI Share Option Scheme (the “EMI Scheme”); (ii) 3,675,680 Ordinary Shares represented by 3,675,680 ADSs pursuant to the Company’s Share Award Plan (the “2021 Plan”); and (iii) 367,568 Ordinary Shares represented by 367,568 ADSs pursuant to the Company’s 2021 Employee Share Purchase Plan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333-263844, filed with the SEC on March 25, 2022, registering (i) 1,487,549 Ordinary Shares represented by 1,487,549 ADSs issuable pursuant to the 2021 Plan; and (ii) 371,887 Ordinary Shares represented by 371,887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333-270815, filed with the SEC on March 24, 2023, registering (i) 1,507,341 Ordinary Shares represented by 1,507,341 ADSs issuable pursuant to the 2021 Plan; and (ii) 376,835 Ordinary Shares represented by 376,835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333-278111, filed with the SEC on March 20, 2024, registering (i) 1,544,282 Ordinary Shares represented by 1,544,282 ADSs issuable pursuant to the 2021 Plan; and (ii) 386,071 Ordinary Shares represented by 386,071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333-285968, filed with the SEC on March 20, 2025, registering (i) 1,609,386 Ordinary Shares represented by 1,609,386 ADSs issuable pursuant to the 2021 Plan; and (ii) 402,346 Ordinary Shares represented by 402,346 ADSs issuable pursuant to the 2021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Germantown, State of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to the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5660</Characters>
  <CharactersWithSpaces>6616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