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72d6_posam.htm"/>
      <w:bookmarkStart w:id="1" w:name="kstm2624972d6_posam"/>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9,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333-265763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S-3 Registration Statement No. 333-265763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660"/>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England and Wales</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William Enright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E. Puopolo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Marishka DeToy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Janet Hsueh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Northern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570-1000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Not applicable. The Registrant is filing this post-effective amendment to remove from registration any securities registered hereunder that remain unsold.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center"/>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center"/>
              <w:rPr/>
            </w:pPr>
            <w:r>
              <w:rPr/>
              <w:t>☐</w:t>
            </w:r>
          </w:p>
        </w:tc>
      </w:tr>
      <w:tr>
        <w:trPr/>
        <w:tc>
          <w:tcPr>
            <w:tcW w:w="22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center"/>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center"/>
              <w:rPr/>
            </w:pPr>
            <w:r>
              <w:rPr/>
              <w:t>☒</w:t>
            </w:r>
          </w:p>
        </w:tc>
      </w:tr>
      <w:tr>
        <w:trPr/>
        <w:tc>
          <w:tcPr>
            <w:tcW w:w="22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283"/>
              <w:jc w:val="center"/>
              <w:rPr/>
            </w:pPr>
            <w:r>
              <w:rPr/>
              <w:t>☒</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Barinthus Biotherapeutics plc, a public limited company incorporated under the laws of England and Wales (the “Registrant”), is filing with the U.S. Securities and Exchange Commission (the “SEC”) this post-effective amendment no. 1 (this “Post-Effective Amendment”) to deregister all ordinary shares, nominal value £0.000025 per share (“Ordinary Shares”), of the Registrant, represented by American Depositary Shares (“ADSs”), previously registered under the following Registration Statement on Form S-3 (the “Registration Statement”), together with any other securities registered thereunder: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on Form S-3 (No. 333-265763) filed with the SEC on June 22, 2022, covering the resale from time to time by the selling shareholders identified in the prospectus that form a part of the Registration Statement of up to 2,163,694 Ordinary Shares, represented by 2,163,694 ADSs.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pursuant to the Agreement and Plan of Merger, dated as of September 29, 2025, as amended (the “Merger Agreement”), by and among the Company, Beacon, Beacon Topco, Inc., a Delaware corporation and a direct wholly-owned subsidiary of Beacon (“Topco”), Cdog Merger Sub, Inc., a Delaware corporation and a direct wholly-owned subsidiary of Topco, and Clywedog Therapeutics, Inc., a Delaware corporation, the scheme of arrangement under Part 26 of the United Kingdom Companies Act 2006 (the “Scheme”) became effective. As a result of the effectiveness of the Scheme, Topco acquired the entire issued and to be issued share capital of the Company, and the Company became a direct wholly-owned subsidiary of Topco.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effectiveness of the Scheme, the Company has terminated all of the offerings of the Company’s securities pursuant to the Registration Statement. In accordance with the undertakings made by the Company in the Registration Statement to remove from registration, by means of a post-effective amendment, any of the securities of the Company registered under such Registration Statement which remain unsold at the termination of the offering, the Company hereby removes from registration, by means of this Post-Effective Amendment, all of the securities of the Company registered under the Registration Statement that remain unsold as of the date of this Post-Effective Amendment, if any. The Registration Statement is hereby amended, as appropriate, to reflect the deregistration of such securities, and the Company hereby terminates the effectiveness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Post-Effective Amendment to the Registration Statements described above to be signed on its behalf by the undersigned, thereunto duly authorized, in the City of Germantown, Maryland, on September 9, 2026.</w:t>
      </w:r>
    </w:p>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75"/>
        <w:gridCol w:w="340"/>
        <w:gridCol w:w="2125"/>
      </w:tblGrid>
      <w:tr>
        <w:trPr/>
        <w:tc>
          <w:tcPr>
            <w:tcW w:w="75"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Barinthus Biotherapeutics plc</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this Post-Effective Amendment to the Registration Statement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5714</Characters>
  <CharactersWithSpaces>6731</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